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2C" w:rsidRDefault="003F3E2C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A" w:rsidRDefault="000403AA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A" w:rsidRPr="003F3E2C" w:rsidRDefault="000403AA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Roboto Light" w:hAnsi="Roboto Light"/>
          <w:color w:val="FF6600"/>
          <w:shd w:val="clear" w:color="auto" w:fill="F0F5F9"/>
        </w:rPr>
        <w:t>Тарифы на тепловую энергию, поставляемую АО «</w:t>
      </w:r>
      <w:proofErr w:type="spellStart"/>
      <w:r>
        <w:rPr>
          <w:rStyle w:val="a3"/>
          <w:rFonts w:ascii="Roboto Light" w:hAnsi="Roboto Light"/>
          <w:color w:val="FF6600"/>
          <w:shd w:val="clear" w:color="auto" w:fill="F0F5F9"/>
        </w:rPr>
        <w:t>Теплоэнерго</w:t>
      </w:r>
      <w:proofErr w:type="spellEnd"/>
      <w:r>
        <w:rPr>
          <w:rStyle w:val="a3"/>
          <w:rFonts w:ascii="Roboto Light" w:hAnsi="Roboto Light"/>
          <w:color w:val="FF6600"/>
          <w:shd w:val="clear" w:color="auto" w:fill="F0F5F9"/>
        </w:rPr>
        <w:t>», г. Нижний Новгород потребителям г. Нижнего Новгорода</w:t>
      </w:r>
      <w:bookmarkStart w:id="0" w:name="_GoBack"/>
      <w:bookmarkEnd w:id="0"/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5"/>
        <w:gridCol w:w="1638"/>
        <w:gridCol w:w="1725"/>
        <w:gridCol w:w="3582"/>
      </w:tblGrid>
      <w:tr w:rsidR="003F3E2C" w:rsidRPr="003F3E2C" w:rsidTr="003F3E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7" w:lineRule="atLeast"/>
              <w:ind w:left="191" w:firstLine="48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947,99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989,70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271,35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1137,59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1187,64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325,62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3F3E2C" w:rsidRPr="003F3E2C" w:rsidRDefault="003F3E2C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2C">
        <w:rPr>
          <w:rFonts w:ascii="Roboto Light" w:eastAsia="Times New Roman" w:hAnsi="Roboto Light" w:cs="Times New Roman"/>
          <w:color w:val="455582"/>
          <w:sz w:val="24"/>
          <w:szCs w:val="24"/>
          <w:shd w:val="clear" w:color="auto" w:fill="F0F5F9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5"/>
        <w:gridCol w:w="1638"/>
        <w:gridCol w:w="1725"/>
        <w:gridCol w:w="3582"/>
      </w:tblGrid>
      <w:tr w:rsidR="003F3E2C" w:rsidRPr="003F3E2C" w:rsidTr="003F3E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920,38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947,99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lastRenderedPageBreak/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1104,46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1137,59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319,52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320,56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3F3E2C" w:rsidRPr="003F3E2C" w:rsidRDefault="003F3E2C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2C">
        <w:rPr>
          <w:rFonts w:ascii="Roboto Light" w:eastAsia="Times New Roman" w:hAnsi="Roboto Light" w:cs="Times New Roman"/>
          <w:color w:val="455582"/>
          <w:sz w:val="24"/>
          <w:szCs w:val="24"/>
          <w:shd w:val="clear" w:color="auto" w:fill="F0F5F9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5"/>
        <w:gridCol w:w="1638"/>
        <w:gridCol w:w="1725"/>
        <w:gridCol w:w="3582"/>
      </w:tblGrid>
      <w:tr w:rsidR="003F3E2C" w:rsidRPr="003F3E2C" w:rsidTr="003F3E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893,58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920,38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285,94  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266,27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1072,30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1104,46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343,13  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319,52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3F3E2C" w:rsidRPr="003F3E2C" w:rsidRDefault="003F3E2C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2C">
        <w:rPr>
          <w:rFonts w:ascii="Roboto Light" w:eastAsia="Times New Roman" w:hAnsi="Roboto Light" w:cs="Times New Roman"/>
          <w:color w:val="455582"/>
          <w:sz w:val="24"/>
          <w:szCs w:val="24"/>
          <w:shd w:val="clear" w:color="auto" w:fill="F0F5F9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5"/>
        <w:gridCol w:w="1638"/>
        <w:gridCol w:w="1725"/>
        <w:gridCol w:w="3582"/>
      </w:tblGrid>
      <w:tr w:rsidR="003F3E2C" w:rsidRPr="003F3E2C" w:rsidTr="003F3E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881,24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893,58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lastRenderedPageBreak/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285,94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1057,49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1072,30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332,95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343,13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3F3E2C" w:rsidRPr="003F3E2C" w:rsidRDefault="003F3E2C" w:rsidP="003F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2C">
        <w:rPr>
          <w:rFonts w:ascii="Roboto Light" w:eastAsia="Times New Roman" w:hAnsi="Roboto Light" w:cs="Times New Roman"/>
          <w:color w:val="455582"/>
          <w:sz w:val="24"/>
          <w:szCs w:val="24"/>
          <w:shd w:val="clear" w:color="auto" w:fill="F0F5F9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5"/>
        <w:gridCol w:w="1638"/>
        <w:gridCol w:w="1725"/>
        <w:gridCol w:w="3582"/>
      </w:tblGrid>
      <w:tr w:rsidR="003F3E2C" w:rsidRPr="003F3E2C" w:rsidTr="003F3E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</w:t>
            </w: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теплоснабжения 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№56/68 от 16.12.2021)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852,62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881,24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277,46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66/14 от 19.12.2017</w:t>
            </w:r>
          </w:p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000000"/>
                <w:sz w:val="24"/>
                <w:szCs w:val="24"/>
                <w:lang w:eastAsia="ru-RU"/>
              </w:rPr>
              <w:t>(с изм. №56/68 от 16.12.2021)</w:t>
            </w: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br/>
            </w: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1006,09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1039,86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3F3E2C" w:rsidRPr="003F3E2C" w:rsidTr="003F3E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315,11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3F3E2C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327,40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3F3E2C" w:rsidRPr="003F3E2C" w:rsidRDefault="003F3E2C" w:rsidP="003F3E2C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9B6170" w:rsidRDefault="009B6170"/>
    <w:sectPr w:rsidR="009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F"/>
    <w:rsid w:val="000403AA"/>
    <w:rsid w:val="000A3419"/>
    <w:rsid w:val="000C719D"/>
    <w:rsid w:val="000C7F92"/>
    <w:rsid w:val="000E1E41"/>
    <w:rsid w:val="000F03CA"/>
    <w:rsid w:val="00113A71"/>
    <w:rsid w:val="001A13EB"/>
    <w:rsid w:val="001C51C1"/>
    <w:rsid w:val="001F40AF"/>
    <w:rsid w:val="002004DE"/>
    <w:rsid w:val="00274B58"/>
    <w:rsid w:val="002A4BB2"/>
    <w:rsid w:val="002B5219"/>
    <w:rsid w:val="002C1B30"/>
    <w:rsid w:val="0030010C"/>
    <w:rsid w:val="0031361C"/>
    <w:rsid w:val="003B21D7"/>
    <w:rsid w:val="003F1BB4"/>
    <w:rsid w:val="003F3E2C"/>
    <w:rsid w:val="00433228"/>
    <w:rsid w:val="00461CB0"/>
    <w:rsid w:val="00503D71"/>
    <w:rsid w:val="005057A9"/>
    <w:rsid w:val="00520020"/>
    <w:rsid w:val="00546DAD"/>
    <w:rsid w:val="00553C13"/>
    <w:rsid w:val="005A2A63"/>
    <w:rsid w:val="005A7D48"/>
    <w:rsid w:val="005B06B8"/>
    <w:rsid w:val="005D767B"/>
    <w:rsid w:val="006A4B5C"/>
    <w:rsid w:val="006D7CA3"/>
    <w:rsid w:val="00763A91"/>
    <w:rsid w:val="00770C02"/>
    <w:rsid w:val="00777298"/>
    <w:rsid w:val="00780602"/>
    <w:rsid w:val="00794795"/>
    <w:rsid w:val="007A5960"/>
    <w:rsid w:val="007D033D"/>
    <w:rsid w:val="007E68AD"/>
    <w:rsid w:val="008047CB"/>
    <w:rsid w:val="00806B72"/>
    <w:rsid w:val="00876F6D"/>
    <w:rsid w:val="008876F4"/>
    <w:rsid w:val="008A0DE4"/>
    <w:rsid w:val="008B19B6"/>
    <w:rsid w:val="008C71B9"/>
    <w:rsid w:val="008E434B"/>
    <w:rsid w:val="008F7B3E"/>
    <w:rsid w:val="00981068"/>
    <w:rsid w:val="009B6170"/>
    <w:rsid w:val="00A94D8C"/>
    <w:rsid w:val="00B12F9E"/>
    <w:rsid w:val="00B40E66"/>
    <w:rsid w:val="00B561DE"/>
    <w:rsid w:val="00B654C6"/>
    <w:rsid w:val="00BB30A7"/>
    <w:rsid w:val="00BB3E17"/>
    <w:rsid w:val="00BF15BC"/>
    <w:rsid w:val="00C00EEC"/>
    <w:rsid w:val="00C210AB"/>
    <w:rsid w:val="00C63D33"/>
    <w:rsid w:val="00CE1AE6"/>
    <w:rsid w:val="00D21002"/>
    <w:rsid w:val="00D8186E"/>
    <w:rsid w:val="00DA07D4"/>
    <w:rsid w:val="00DE2370"/>
    <w:rsid w:val="00E020A9"/>
    <w:rsid w:val="00E24D83"/>
    <w:rsid w:val="00EC14FF"/>
    <w:rsid w:val="00F1504C"/>
    <w:rsid w:val="00F2673B"/>
    <w:rsid w:val="00F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Евгений Борисович</dc:creator>
  <cp:lastModifiedBy>Маслов Евгений Борисович</cp:lastModifiedBy>
  <cp:revision>4</cp:revision>
  <dcterms:created xsi:type="dcterms:W3CDTF">2022-12-06T08:47:00Z</dcterms:created>
  <dcterms:modified xsi:type="dcterms:W3CDTF">2022-12-06T10:30:00Z</dcterms:modified>
</cp:coreProperties>
</file>